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153" w:type="dxa"/>
        <w:tblInd w:w="-406" w:type="dxa"/>
        <w:tblLayout w:type="fixed"/>
        <w:tblLook w:val="04A0" w:firstRow="1" w:lastRow="0" w:firstColumn="1" w:lastColumn="0" w:noHBand="0" w:noVBand="1"/>
      </w:tblPr>
      <w:tblGrid>
        <w:gridCol w:w="4485"/>
        <w:gridCol w:w="849"/>
        <w:gridCol w:w="4819"/>
      </w:tblGrid>
      <w:tr w:rsidR="001235F0" w:rsidRPr="00EC2444" w14:paraId="4DC47526" w14:textId="77777777" w:rsidTr="004E33C5">
        <w:tc>
          <w:tcPr>
            <w:tcW w:w="4485" w:type="dxa"/>
          </w:tcPr>
          <w:p w14:paraId="0B348BAA" w14:textId="77777777" w:rsidR="001235F0" w:rsidRPr="005A54CD" w:rsidRDefault="001235F0" w:rsidP="001235F0">
            <w:pPr>
              <w:spacing w:line="276" w:lineRule="auto"/>
            </w:pPr>
            <w:r w:rsidRPr="005A54CD">
              <w:rPr>
                <w:rFonts w:ascii="Times New Roman" w:hAnsi="Times New Roman" w:cs="Times New Roman"/>
                <w:b/>
                <w:bCs/>
              </w:rPr>
              <w:t>СОГЛАСОВАНО</w:t>
            </w:r>
          </w:p>
          <w:p w14:paraId="79DEB4FF" w14:textId="77777777" w:rsidR="001235F0" w:rsidRPr="005A54CD" w:rsidRDefault="001235F0" w:rsidP="001235F0">
            <w:pPr>
              <w:spacing w:line="276" w:lineRule="auto"/>
            </w:pPr>
            <w:r w:rsidRPr="005A54CD">
              <w:rPr>
                <w:rFonts w:ascii="Times New Roman" w:hAnsi="Times New Roman" w:cs="Times New Roman"/>
                <w:bCs/>
              </w:rPr>
              <w:t>Директор</w:t>
            </w:r>
          </w:p>
          <w:p w14:paraId="6FD29C56" w14:textId="77777777" w:rsidR="001235F0" w:rsidRPr="005A54CD" w:rsidRDefault="001235F0" w:rsidP="001235F0">
            <w:pPr>
              <w:spacing w:line="276" w:lineRule="auto"/>
            </w:pPr>
            <w:r w:rsidRPr="005A54CD">
              <w:rPr>
                <w:rFonts w:ascii="Times New Roman" w:hAnsi="Times New Roman" w:cs="Times New Roman"/>
              </w:rPr>
              <w:t xml:space="preserve">ООО ПСК </w:t>
            </w:r>
            <w:r w:rsidRPr="005A54CD">
              <w:rPr>
                <w:rFonts w:ascii="Times New Roman" w:hAnsi="Times New Roman" w:cs="Times New Roman"/>
                <w:color w:val="000000"/>
              </w:rPr>
              <w:t>«Инжиниринг»</w:t>
            </w:r>
          </w:p>
          <w:p w14:paraId="7DC47943" w14:textId="77777777" w:rsidR="001235F0" w:rsidRPr="005A54CD" w:rsidRDefault="001235F0" w:rsidP="001235F0">
            <w:pPr>
              <w:spacing w:line="276" w:lineRule="auto"/>
              <w:rPr>
                <w:rFonts w:ascii="Times New Roman" w:hAnsi="Times New Roman" w:cs="Times New Roman"/>
                <w:bCs/>
                <w:lang w:eastAsia="ru-RU"/>
              </w:rPr>
            </w:pPr>
          </w:p>
          <w:p w14:paraId="756D0070" w14:textId="77777777" w:rsidR="001235F0" w:rsidRPr="005A54CD" w:rsidRDefault="001235F0" w:rsidP="001235F0">
            <w:pPr>
              <w:spacing w:line="276" w:lineRule="auto"/>
              <w:rPr>
                <w:rFonts w:ascii="Times New Roman" w:hAnsi="Times New Roman" w:cs="Times New Roman"/>
                <w:bCs/>
                <w:lang w:eastAsia="ru-RU"/>
              </w:rPr>
            </w:pPr>
          </w:p>
          <w:p w14:paraId="71B6C7B0" w14:textId="77777777" w:rsidR="001235F0" w:rsidRPr="005A54CD" w:rsidRDefault="001235F0" w:rsidP="001235F0">
            <w:pPr>
              <w:spacing w:line="276" w:lineRule="auto"/>
              <w:rPr>
                <w:rFonts w:ascii="Times New Roman" w:hAnsi="Times New Roman" w:cs="Times New Roman"/>
                <w:bCs/>
                <w:lang w:eastAsia="ru-RU"/>
              </w:rPr>
            </w:pPr>
          </w:p>
          <w:p w14:paraId="0C17A6A6" w14:textId="77777777" w:rsidR="001235F0" w:rsidRPr="005A54CD" w:rsidRDefault="001235F0" w:rsidP="001235F0">
            <w:pPr>
              <w:spacing w:line="276" w:lineRule="auto"/>
              <w:rPr>
                <w:rFonts w:ascii="Times New Roman" w:hAnsi="Times New Roman" w:cs="Times New Roman"/>
                <w:bCs/>
                <w:lang w:eastAsia="ru-RU"/>
              </w:rPr>
            </w:pPr>
          </w:p>
          <w:p w14:paraId="0260DD97" w14:textId="77777777" w:rsidR="001235F0" w:rsidRPr="005A54CD" w:rsidRDefault="001235F0" w:rsidP="001235F0">
            <w:pPr>
              <w:spacing w:line="276" w:lineRule="auto"/>
            </w:pPr>
            <w:r w:rsidRPr="005A54CD">
              <w:rPr>
                <w:rFonts w:ascii="Times New Roman" w:hAnsi="Times New Roman" w:cs="Times New Roman"/>
                <w:bCs/>
              </w:rPr>
              <w:t>____________ /</w:t>
            </w:r>
            <w:r w:rsidRPr="005A54CD">
              <w:rPr>
                <w:rFonts w:ascii="Times New Roman" w:hAnsi="Times New Roman" w:cs="Times New Roman"/>
              </w:rPr>
              <w:t xml:space="preserve"> С</w:t>
            </w:r>
            <w:r w:rsidRPr="005A54CD">
              <w:rPr>
                <w:rFonts w:ascii="Times New Roman" w:hAnsi="Times New Roman" w:cs="Times New Roman"/>
                <w:bCs/>
                <w:color w:val="000000"/>
              </w:rPr>
              <w:t>.В. Торопов</w:t>
            </w:r>
          </w:p>
          <w:p w14:paraId="59218E92" w14:textId="77777777" w:rsidR="001235F0" w:rsidRPr="005A54CD" w:rsidRDefault="001235F0" w:rsidP="001235F0">
            <w:pPr>
              <w:spacing w:line="276" w:lineRule="auto"/>
              <w:rPr>
                <w:rFonts w:ascii="Times New Roman" w:hAnsi="Times New Roman" w:cs="Times New Roman"/>
                <w:bCs/>
              </w:rPr>
            </w:pPr>
          </w:p>
          <w:p w14:paraId="77675107" w14:textId="29CA582D" w:rsidR="001235F0" w:rsidRPr="005A54CD" w:rsidRDefault="005A54CD" w:rsidP="001235F0">
            <w:pPr>
              <w:spacing w:line="276" w:lineRule="auto"/>
            </w:pPr>
            <w:r w:rsidRPr="005A54CD">
              <w:rPr>
                <w:rFonts w:ascii="Times New Roman" w:hAnsi="Times New Roman" w:cs="Times New Roman"/>
                <w:bCs/>
              </w:rPr>
              <w:t>«14»  февраля</w:t>
            </w:r>
            <w:r w:rsidRPr="005A54CD">
              <w:rPr>
                <w:rFonts w:ascii="Times New Roman" w:hAnsi="Times New Roman" w:cs="Times New Roman"/>
                <w:bCs/>
              </w:rPr>
              <w:t xml:space="preserve">  </w:t>
            </w:r>
            <w:r w:rsidR="001235F0" w:rsidRPr="005A54CD">
              <w:rPr>
                <w:rFonts w:ascii="Times New Roman" w:hAnsi="Times New Roman" w:cs="Times New Roman"/>
                <w:bCs/>
              </w:rPr>
              <w:t>2023 г.</w:t>
            </w:r>
          </w:p>
        </w:tc>
        <w:tc>
          <w:tcPr>
            <w:tcW w:w="849" w:type="dxa"/>
          </w:tcPr>
          <w:p w14:paraId="519C7027" w14:textId="77777777" w:rsidR="001235F0" w:rsidRPr="005A54CD" w:rsidRDefault="001235F0" w:rsidP="004E33C5">
            <w:pPr>
              <w:spacing w:line="276" w:lineRule="auto"/>
              <w:rPr>
                <w:rFonts w:ascii="Times New Roman" w:hAnsi="Times New Roman" w:cs="Times New Roman"/>
                <w:b/>
                <w:bCs/>
                <w:szCs w:val="24"/>
              </w:rPr>
            </w:pPr>
          </w:p>
        </w:tc>
        <w:tc>
          <w:tcPr>
            <w:tcW w:w="4819" w:type="dxa"/>
          </w:tcPr>
          <w:p w14:paraId="798776AF" w14:textId="77777777" w:rsidR="001235F0" w:rsidRPr="005A54CD" w:rsidRDefault="001235F0" w:rsidP="001235F0">
            <w:pPr>
              <w:spacing w:line="276" w:lineRule="auto"/>
            </w:pPr>
            <w:r w:rsidRPr="005A54CD">
              <w:rPr>
                <w:rFonts w:ascii="Times New Roman" w:hAnsi="Times New Roman" w:cs="Times New Roman"/>
                <w:b/>
                <w:bCs/>
                <w:szCs w:val="24"/>
              </w:rPr>
              <w:t>УТВЕРЖДАЮ</w:t>
            </w:r>
          </w:p>
          <w:p w14:paraId="5CE114B4" w14:textId="77777777" w:rsidR="001235F0" w:rsidRPr="005A54CD" w:rsidRDefault="001235F0" w:rsidP="001235F0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5A54CD">
              <w:rPr>
                <w:rFonts w:ascii="Times New Roman" w:hAnsi="Times New Roman" w:cs="Times New Roman"/>
                <w:szCs w:val="24"/>
                <w:lang w:eastAsia="ru-RU"/>
              </w:rPr>
              <w:t xml:space="preserve">Заместитель генерального директора – </w:t>
            </w:r>
          </w:p>
          <w:p w14:paraId="41E4246B" w14:textId="77777777" w:rsidR="001235F0" w:rsidRPr="005A54CD" w:rsidRDefault="001235F0" w:rsidP="001235F0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5A54CD">
              <w:rPr>
                <w:rFonts w:ascii="Times New Roman" w:hAnsi="Times New Roman" w:cs="Times New Roman"/>
                <w:szCs w:val="24"/>
                <w:lang w:eastAsia="ru-RU"/>
              </w:rPr>
              <w:t>Технический директор</w:t>
            </w:r>
          </w:p>
          <w:p w14:paraId="6855ED58" w14:textId="77777777" w:rsidR="001235F0" w:rsidRPr="005A54CD" w:rsidRDefault="001235F0" w:rsidP="001235F0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5A54CD">
              <w:rPr>
                <w:rFonts w:ascii="Times New Roman" w:hAnsi="Times New Roman" w:cs="Times New Roman"/>
                <w:szCs w:val="24"/>
                <w:lang w:eastAsia="ru-RU"/>
              </w:rPr>
              <w:t>АО «НПК «КБМ»</w:t>
            </w:r>
          </w:p>
          <w:p w14:paraId="437F25F4" w14:textId="77777777" w:rsidR="001235F0" w:rsidRPr="005A54CD" w:rsidRDefault="001235F0" w:rsidP="001235F0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</w:p>
          <w:p w14:paraId="7FDFEB70" w14:textId="77777777" w:rsidR="001235F0" w:rsidRPr="005A54CD" w:rsidRDefault="001235F0" w:rsidP="001235F0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5A54CD">
              <w:rPr>
                <w:rFonts w:ascii="Times New Roman" w:hAnsi="Times New Roman" w:cs="Times New Roman"/>
                <w:szCs w:val="24"/>
                <w:lang w:eastAsia="ru-RU"/>
              </w:rPr>
              <w:t xml:space="preserve"> </w:t>
            </w:r>
          </w:p>
          <w:p w14:paraId="4C5813CF" w14:textId="77777777" w:rsidR="001235F0" w:rsidRPr="005A54CD" w:rsidRDefault="001235F0" w:rsidP="001235F0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</w:p>
          <w:p w14:paraId="69FCCA3B" w14:textId="77777777" w:rsidR="001235F0" w:rsidRPr="005A54CD" w:rsidRDefault="001235F0" w:rsidP="001235F0">
            <w:pPr>
              <w:spacing w:line="276" w:lineRule="auto"/>
            </w:pPr>
            <w:r w:rsidRPr="005A54CD">
              <w:rPr>
                <w:rFonts w:ascii="Times New Roman" w:hAnsi="Times New Roman" w:cs="Times New Roman"/>
                <w:bCs/>
              </w:rPr>
              <w:t>___________/ Г. Н. Девятков</w:t>
            </w:r>
          </w:p>
          <w:p w14:paraId="21E73811" w14:textId="77777777" w:rsidR="001235F0" w:rsidRPr="005A54CD" w:rsidRDefault="001235F0" w:rsidP="001235F0">
            <w:pPr>
              <w:spacing w:line="276" w:lineRule="auto"/>
              <w:rPr>
                <w:rFonts w:ascii="Times New Roman" w:hAnsi="Times New Roman" w:cs="Times New Roman"/>
                <w:bCs/>
              </w:rPr>
            </w:pPr>
          </w:p>
          <w:p w14:paraId="3E5E969A" w14:textId="778CA5D1" w:rsidR="001235F0" w:rsidRPr="005A54CD" w:rsidRDefault="005A54CD" w:rsidP="001235F0">
            <w:pPr>
              <w:spacing w:line="276" w:lineRule="auto"/>
              <w:rPr>
                <w:rFonts w:ascii="Times New Roman" w:hAnsi="Times New Roman" w:cs="Times New Roman"/>
                <w:b/>
                <w:bCs/>
              </w:rPr>
            </w:pPr>
            <w:r w:rsidRPr="005A54CD">
              <w:rPr>
                <w:rFonts w:ascii="Times New Roman" w:hAnsi="Times New Roman" w:cs="Times New Roman"/>
                <w:bCs/>
              </w:rPr>
              <w:t>«14»  февраля</w:t>
            </w:r>
            <w:r w:rsidRPr="005A54CD">
              <w:rPr>
                <w:rFonts w:ascii="Times New Roman" w:hAnsi="Times New Roman" w:cs="Times New Roman"/>
                <w:bCs/>
              </w:rPr>
              <w:t xml:space="preserve"> </w:t>
            </w:r>
            <w:r w:rsidR="001235F0" w:rsidRPr="005A54CD">
              <w:rPr>
                <w:rFonts w:ascii="Times New Roman" w:hAnsi="Times New Roman" w:cs="Times New Roman"/>
                <w:bCs/>
              </w:rPr>
              <w:t>2023 г.</w:t>
            </w:r>
          </w:p>
        </w:tc>
      </w:tr>
    </w:tbl>
    <w:p w14:paraId="04CF1F88" w14:textId="77777777" w:rsidR="001235F0" w:rsidRDefault="001235F0" w:rsidP="001235F0">
      <w:pPr>
        <w:tabs>
          <w:tab w:val="left" w:pos="6450"/>
        </w:tabs>
        <w:ind w:left="5529"/>
        <w:rPr>
          <w:rFonts w:ascii="Times New Roman" w:hAnsi="Times New Roman" w:cs="Times New Roman"/>
          <w:color w:val="000000"/>
          <w:sz w:val="32"/>
        </w:rPr>
      </w:pPr>
    </w:p>
    <w:p w14:paraId="18F94707" w14:textId="77777777" w:rsidR="001235F0" w:rsidRDefault="001235F0" w:rsidP="001235F0">
      <w:pPr>
        <w:ind w:left="148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ТЕХНИЧЕСКОЕ ЗАДАНИЕ </w:t>
      </w:r>
    </w:p>
    <w:p w14:paraId="2E2687E0" w14:textId="77777777" w:rsidR="001235F0" w:rsidRDefault="001235F0" w:rsidP="001235F0">
      <w:pPr>
        <w:ind w:left="148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на выполнение инженерно-гидрометеорологических изысканий</w:t>
      </w:r>
    </w:p>
    <w:tbl>
      <w:tblPr>
        <w:tblW w:w="9811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4"/>
        <w:gridCol w:w="5557"/>
      </w:tblGrid>
      <w:tr w:rsidR="001235F0" w14:paraId="2023B22F" w14:textId="77777777" w:rsidTr="004E33C5">
        <w:tc>
          <w:tcPr>
            <w:tcW w:w="4254" w:type="dxa"/>
          </w:tcPr>
          <w:p w14:paraId="173755EC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объекта</w:t>
            </w:r>
          </w:p>
        </w:tc>
        <w:tc>
          <w:tcPr>
            <w:tcW w:w="5557" w:type="dxa"/>
          </w:tcPr>
          <w:p w14:paraId="40E80564" w14:textId="77777777" w:rsidR="001235F0" w:rsidRPr="00ED4CC5" w:rsidRDefault="001235F0" w:rsidP="004E33C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  <w:lang w:eastAsia="ru-RU"/>
              </w:rPr>
              <w:t>Реконструкция объекта № 8 АО «НПК «КБМ»</w:t>
            </w:r>
          </w:p>
        </w:tc>
      </w:tr>
      <w:tr w:rsidR="001235F0" w14:paraId="02BC2540" w14:textId="77777777" w:rsidTr="004E33C5">
        <w:tc>
          <w:tcPr>
            <w:tcW w:w="4254" w:type="dxa"/>
          </w:tcPr>
          <w:p w14:paraId="14777B49" w14:textId="77777777" w:rsidR="001235F0" w:rsidRPr="00D654B9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D654B9">
              <w:rPr>
                <w:rFonts w:ascii="Times New Roman" w:hAnsi="Times New Roman" w:cs="Times New Roman"/>
                <w:sz w:val="24"/>
                <w:szCs w:val="24"/>
              </w:rPr>
              <w:t>Местоположение объекта</w:t>
            </w:r>
          </w:p>
        </w:tc>
        <w:tc>
          <w:tcPr>
            <w:tcW w:w="5557" w:type="dxa"/>
          </w:tcPr>
          <w:p w14:paraId="46C15A90" w14:textId="77777777" w:rsidR="001235F0" w:rsidRPr="00ED4CC5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  <w:lang w:eastAsia="ru-RU"/>
              </w:rPr>
              <w:t xml:space="preserve">Российская Федерация, Московская область, Коломенский муниципальный район, сельское поселение </w:t>
            </w:r>
            <w:proofErr w:type="spellStart"/>
            <w:r>
              <w:rPr>
                <w:rFonts w:ascii="Times New Roman" w:hAnsi="Times New Roman" w:cs="Times New Roman"/>
                <w:szCs w:val="24"/>
                <w:lang w:eastAsia="ru-RU"/>
              </w:rPr>
              <w:t>Акатьевское</w:t>
            </w:r>
            <w:proofErr w:type="spellEnd"/>
            <w:r>
              <w:rPr>
                <w:rFonts w:ascii="Times New Roman" w:hAnsi="Times New Roman" w:cs="Times New Roman"/>
                <w:szCs w:val="24"/>
                <w:lang w:eastAsia="ru-RU"/>
              </w:rPr>
              <w:t xml:space="preserve">, вблизи деревни </w:t>
            </w:r>
            <w:proofErr w:type="spellStart"/>
            <w:r>
              <w:rPr>
                <w:rFonts w:ascii="Times New Roman" w:hAnsi="Times New Roman" w:cs="Times New Roman"/>
                <w:szCs w:val="24"/>
                <w:lang w:eastAsia="ru-RU"/>
              </w:rPr>
              <w:t>Щурово</w:t>
            </w:r>
            <w:proofErr w:type="spellEnd"/>
            <w:r>
              <w:rPr>
                <w:rFonts w:ascii="Times New Roman" w:hAnsi="Times New Roman" w:cs="Times New Roman"/>
                <w:szCs w:val="24"/>
                <w:lang w:eastAsia="ru-RU"/>
              </w:rPr>
              <w:t xml:space="preserve"> №8. Участок с кадастровым номером 50:34:0030102:1</w:t>
            </w:r>
          </w:p>
        </w:tc>
      </w:tr>
      <w:tr w:rsidR="001235F0" w14:paraId="1162B926" w14:textId="77777777" w:rsidTr="004E33C5">
        <w:tc>
          <w:tcPr>
            <w:tcW w:w="4254" w:type="dxa"/>
          </w:tcPr>
          <w:p w14:paraId="06EDC10D" w14:textId="77777777" w:rsidR="001235F0" w:rsidRPr="00D654B9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D654B9">
              <w:rPr>
                <w:rFonts w:ascii="Times New Roman" w:hAnsi="Times New Roman" w:cs="Times New Roman"/>
                <w:sz w:val="24"/>
                <w:szCs w:val="24"/>
              </w:rPr>
              <w:t>Основание для выполнения работ</w:t>
            </w:r>
          </w:p>
        </w:tc>
        <w:tc>
          <w:tcPr>
            <w:tcW w:w="5557" w:type="dxa"/>
          </w:tcPr>
          <w:p w14:paraId="6A13B70F" w14:textId="77777777" w:rsidR="001235F0" w:rsidRPr="00ED4CC5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6A09C0">
              <w:rPr>
                <w:rFonts w:ascii="Times New Roman" w:hAnsi="Times New Roman" w:cs="Times New Roman"/>
                <w:lang w:eastAsia="ru-RU"/>
              </w:rPr>
              <w:t>Инвестиционная программа АО «НПК «КБМ» на период 2019-2025 гг.</w:t>
            </w:r>
          </w:p>
        </w:tc>
      </w:tr>
      <w:tr w:rsidR="001235F0" w14:paraId="3ED82313" w14:textId="77777777" w:rsidTr="004E33C5">
        <w:tc>
          <w:tcPr>
            <w:tcW w:w="4254" w:type="dxa"/>
          </w:tcPr>
          <w:p w14:paraId="136590EB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 градостроительной деятельности</w:t>
            </w:r>
          </w:p>
        </w:tc>
        <w:tc>
          <w:tcPr>
            <w:tcW w:w="5557" w:type="dxa"/>
          </w:tcPr>
          <w:p w14:paraId="3A753DFF" w14:textId="77777777" w:rsidR="001235F0" w:rsidRPr="00ED4CC5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Реконструкция</w:t>
            </w:r>
          </w:p>
        </w:tc>
      </w:tr>
      <w:tr w:rsidR="001235F0" w14:paraId="3AB9FE5B" w14:textId="77777777" w:rsidTr="004E33C5">
        <w:tc>
          <w:tcPr>
            <w:tcW w:w="4254" w:type="dxa"/>
          </w:tcPr>
          <w:p w14:paraId="04C655AA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Идентификационные сведения о заказчике</w:t>
            </w:r>
          </w:p>
        </w:tc>
        <w:tc>
          <w:tcPr>
            <w:tcW w:w="5557" w:type="dxa"/>
          </w:tcPr>
          <w:p w14:paraId="47D1125B" w14:textId="77777777" w:rsidR="001235F0" w:rsidRPr="00214E0F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  <w:highlight w:val="yellow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Cs w:val="24"/>
                <w:lang w:eastAsia="ru-RU"/>
              </w:rPr>
              <w:t>АО «НПК «КБМ»</w:t>
            </w:r>
          </w:p>
        </w:tc>
      </w:tr>
      <w:tr w:rsidR="001235F0" w:rsidRPr="0068684A" w14:paraId="734F46CD" w14:textId="77777777" w:rsidTr="004E33C5">
        <w:tc>
          <w:tcPr>
            <w:tcW w:w="4254" w:type="dxa"/>
          </w:tcPr>
          <w:p w14:paraId="0C5FC5F9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Идентификационные сведения об исполнителе</w:t>
            </w:r>
          </w:p>
          <w:p w14:paraId="513A9DEC" w14:textId="77777777" w:rsidR="001235F0" w:rsidRDefault="001235F0" w:rsidP="004E33C5">
            <w:pPr>
              <w:pStyle w:val="1"/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57" w:type="dxa"/>
          </w:tcPr>
          <w:p w14:paraId="50C956FA" w14:textId="77777777" w:rsidR="001235F0" w:rsidRPr="00371278" w:rsidRDefault="001235F0" w:rsidP="001235F0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Cs w:val="24"/>
              </w:rPr>
            </w:pPr>
            <w:r w:rsidRPr="00371278">
              <w:rPr>
                <w:rFonts w:ascii="Times New Roman" w:hAnsi="Times New Roman" w:cs="Times New Roman"/>
                <w:b/>
                <w:szCs w:val="24"/>
              </w:rPr>
              <w:t>ООО ПСК «Инжиниринг»</w:t>
            </w:r>
          </w:p>
          <w:p w14:paraId="571A9268" w14:textId="77777777" w:rsidR="001235F0" w:rsidRPr="00243710" w:rsidRDefault="001235F0" w:rsidP="001235F0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Юридический адрес:</w:t>
            </w:r>
          </w:p>
          <w:p w14:paraId="316F749A" w14:textId="77777777" w:rsidR="001235F0" w:rsidRPr="00243710" w:rsidRDefault="001235F0" w:rsidP="001235F0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 xml:space="preserve">Россия, 420095, г. Казань, Республика Татарстан, ул. Восстания, дом 100, </w:t>
            </w:r>
          </w:p>
          <w:p w14:paraId="1BD9031A" w14:textId="77777777" w:rsidR="001235F0" w:rsidRPr="00243710" w:rsidRDefault="001235F0" w:rsidP="001235F0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здание 266Д, К, помещение 506 (3)</w:t>
            </w:r>
          </w:p>
          <w:p w14:paraId="6F58B709" w14:textId="77777777" w:rsidR="001235F0" w:rsidRPr="00243710" w:rsidRDefault="001235F0" w:rsidP="001235F0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ИНН 1840022379, КПП 165801001</w:t>
            </w:r>
          </w:p>
          <w:p w14:paraId="3972D61F" w14:textId="77777777" w:rsidR="001235F0" w:rsidRPr="00243710" w:rsidRDefault="001235F0" w:rsidP="001235F0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 xml:space="preserve">Р/с </w:t>
            </w: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40702810302000023389</w:t>
            </w:r>
          </w:p>
          <w:p w14:paraId="058D34DD" w14:textId="77777777" w:rsidR="001235F0" w:rsidRPr="00243710" w:rsidRDefault="001235F0" w:rsidP="001235F0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 xml:space="preserve">К/с </w:t>
            </w: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30101810900000000871</w:t>
            </w:r>
          </w:p>
          <w:p w14:paraId="1531AE59" w14:textId="77777777" w:rsidR="001235F0" w:rsidRPr="00243710" w:rsidRDefault="001235F0" w:rsidP="001235F0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 xml:space="preserve">БИК </w:t>
            </w: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049401871</w:t>
            </w:r>
          </w:p>
          <w:p w14:paraId="2DFA3851" w14:textId="77777777" w:rsidR="001235F0" w:rsidRPr="0068684A" w:rsidRDefault="001235F0" w:rsidP="001235F0">
            <w:pPr>
              <w:spacing w:line="276" w:lineRule="auto"/>
              <w:rPr>
                <w:rFonts w:ascii="Times New Roman" w:hAnsi="Times New Roman" w:cs="Times New Roman"/>
                <w:bCs/>
                <w:highlight w:val="yellow"/>
              </w:rPr>
            </w:pP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АО "ДАТАБАНК"</w:t>
            </w:r>
          </w:p>
        </w:tc>
      </w:tr>
      <w:tr w:rsidR="001235F0" w14:paraId="0BDD6EAB" w14:textId="77777777" w:rsidTr="004E33C5">
        <w:tc>
          <w:tcPr>
            <w:tcW w:w="4254" w:type="dxa"/>
          </w:tcPr>
          <w:p w14:paraId="435C1C56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Цели и задачи инженерных изысканий</w:t>
            </w:r>
          </w:p>
        </w:tc>
        <w:tc>
          <w:tcPr>
            <w:tcW w:w="5557" w:type="dxa"/>
          </w:tcPr>
          <w:p w14:paraId="3FB7DE71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Комплексное изучение гидрометеорологических условий строительства и прогноз возможных изменений в результате взаимодействия с проектируемым объектом с целью получения необходимых и достаточных материалов и данных для принятия основных проектных решений и обоснования мероприятий по охране окружающей среды и проведения оценки воздействия на окружающую среду проектируемой деятельности.</w:t>
            </w:r>
          </w:p>
        </w:tc>
      </w:tr>
      <w:tr w:rsidR="001235F0" w14:paraId="1C299573" w14:textId="77777777" w:rsidTr="004E33C5">
        <w:tc>
          <w:tcPr>
            <w:tcW w:w="4254" w:type="dxa"/>
          </w:tcPr>
          <w:p w14:paraId="48EB52E3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Этап выполнения инженерных изысканий</w:t>
            </w:r>
          </w:p>
        </w:tc>
        <w:tc>
          <w:tcPr>
            <w:tcW w:w="5557" w:type="dxa"/>
          </w:tcPr>
          <w:p w14:paraId="06D7B439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Cs w:val="24"/>
                <w:lang w:val="en-US"/>
              </w:rPr>
              <w:t>Работы</w:t>
            </w:r>
            <w:proofErr w:type="spellEnd"/>
            <w:r>
              <w:rPr>
                <w:rFonts w:ascii="Times New Roman" w:hAnsi="Times New Roman" w:cs="Times New Roman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  <w:lang w:val="en-US"/>
              </w:rPr>
              <w:t>выполнить</w:t>
            </w:r>
            <w:proofErr w:type="spellEnd"/>
            <w:r>
              <w:rPr>
                <w:rFonts w:ascii="Times New Roman" w:hAnsi="Times New Roman" w:cs="Times New Roman"/>
                <w:szCs w:val="24"/>
                <w:lang w:val="en-US"/>
              </w:rPr>
              <w:t xml:space="preserve"> в 1 </w:t>
            </w:r>
            <w:proofErr w:type="spellStart"/>
            <w:r>
              <w:rPr>
                <w:rFonts w:ascii="Times New Roman" w:hAnsi="Times New Roman" w:cs="Times New Roman"/>
                <w:szCs w:val="24"/>
                <w:lang w:val="en-US"/>
              </w:rPr>
              <w:t>этап</w:t>
            </w:r>
            <w:proofErr w:type="spellEnd"/>
          </w:p>
        </w:tc>
      </w:tr>
      <w:tr w:rsidR="001235F0" w14:paraId="19C1DC0E" w14:textId="77777777" w:rsidTr="004E33C5">
        <w:tc>
          <w:tcPr>
            <w:tcW w:w="4254" w:type="dxa"/>
          </w:tcPr>
          <w:p w14:paraId="02570CBC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Виды инженерных изысканий</w:t>
            </w:r>
          </w:p>
        </w:tc>
        <w:tc>
          <w:tcPr>
            <w:tcW w:w="5557" w:type="dxa"/>
          </w:tcPr>
          <w:p w14:paraId="6090455D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Cs w:val="24"/>
                <w:lang w:val="en-US"/>
              </w:rPr>
              <w:t>Инженерно</w:t>
            </w:r>
            <w:proofErr w:type="spellEnd"/>
            <w:r>
              <w:rPr>
                <w:rFonts w:ascii="Times New Roman" w:hAnsi="Times New Roman" w:cs="Times New Roman"/>
                <w:szCs w:val="24"/>
                <w:lang w:val="en-US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гидрометеоро</w:t>
            </w:r>
            <w:r>
              <w:rPr>
                <w:rFonts w:ascii="Times New Roman" w:hAnsi="Times New Roman" w:cs="Times New Roman"/>
                <w:szCs w:val="24"/>
                <w:lang w:val="en-US"/>
              </w:rPr>
              <w:t>логические</w:t>
            </w:r>
            <w:proofErr w:type="spellEnd"/>
            <w:r>
              <w:rPr>
                <w:rFonts w:ascii="Times New Roman" w:hAnsi="Times New Roman" w:cs="Times New Roman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  <w:lang w:val="en-US"/>
              </w:rPr>
              <w:t>изыскания</w:t>
            </w:r>
            <w:proofErr w:type="spellEnd"/>
          </w:p>
        </w:tc>
      </w:tr>
      <w:tr w:rsidR="001235F0" w14:paraId="78BE7102" w14:textId="77777777" w:rsidTr="004E33C5">
        <w:tc>
          <w:tcPr>
            <w:tcW w:w="4254" w:type="dxa"/>
          </w:tcPr>
          <w:p w14:paraId="3D23B258" w14:textId="77777777" w:rsidR="001235F0" w:rsidRPr="00FD656A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FD656A">
              <w:rPr>
                <w:rFonts w:ascii="Times New Roman" w:hAnsi="Times New Roman" w:cs="Times New Roman"/>
                <w:sz w:val="24"/>
                <w:szCs w:val="24"/>
              </w:rPr>
              <w:t>Идентификационные сведения об объекте</w:t>
            </w:r>
          </w:p>
        </w:tc>
        <w:tc>
          <w:tcPr>
            <w:tcW w:w="5557" w:type="dxa"/>
          </w:tcPr>
          <w:p w14:paraId="1D7DA8B9" w14:textId="7C82FC0B" w:rsidR="001235F0" w:rsidRPr="001235F0" w:rsidRDefault="005A54CD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C35AF2">
              <w:rPr>
                <w:rFonts w:ascii="Times New Roman" w:hAnsi="Times New Roman" w:cs="Times New Roman"/>
                <w:szCs w:val="24"/>
              </w:rPr>
              <w:t>Шифр: 23.001-ИНЖ</w:t>
            </w:r>
          </w:p>
        </w:tc>
      </w:tr>
      <w:tr w:rsidR="001235F0" w14:paraId="3BB2C0F4" w14:textId="77777777" w:rsidTr="004E33C5">
        <w:tc>
          <w:tcPr>
            <w:tcW w:w="4254" w:type="dxa"/>
          </w:tcPr>
          <w:p w14:paraId="3D025595" w14:textId="77777777" w:rsidR="001235F0" w:rsidRDefault="001235F0" w:rsidP="004E33C5">
            <w:pPr>
              <w:pStyle w:val="1"/>
              <w:numPr>
                <w:ilvl w:val="1"/>
                <w:numId w:val="1"/>
              </w:numPr>
              <w:spacing w:after="0"/>
              <w:ind w:left="7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Назначение</w:t>
            </w:r>
          </w:p>
        </w:tc>
        <w:tc>
          <w:tcPr>
            <w:tcW w:w="5557" w:type="dxa"/>
          </w:tcPr>
          <w:p w14:paraId="1D9A18B6" w14:textId="0CF9915D" w:rsidR="001235F0" w:rsidRPr="00ED4CC5" w:rsidRDefault="005A54CD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bCs/>
                <w:szCs w:val="24"/>
              </w:rPr>
              <w:t xml:space="preserve">Производственное </w:t>
            </w:r>
          </w:p>
        </w:tc>
      </w:tr>
      <w:tr w:rsidR="001235F0" w14:paraId="3FCDAD23" w14:textId="77777777" w:rsidTr="004E33C5">
        <w:tc>
          <w:tcPr>
            <w:tcW w:w="4254" w:type="dxa"/>
          </w:tcPr>
          <w:p w14:paraId="53A12B61" w14:textId="77777777" w:rsidR="001235F0" w:rsidRDefault="001235F0" w:rsidP="004E33C5">
            <w:pPr>
              <w:pStyle w:val="1"/>
              <w:numPr>
                <w:ilvl w:val="1"/>
                <w:numId w:val="1"/>
              </w:numPr>
              <w:spacing w:after="0"/>
              <w:ind w:left="7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Принадлежность к опасным производственным объектам.</w:t>
            </w:r>
          </w:p>
        </w:tc>
        <w:tc>
          <w:tcPr>
            <w:tcW w:w="5557" w:type="dxa"/>
          </w:tcPr>
          <w:p w14:paraId="690A00CD" w14:textId="77777777" w:rsidR="001235F0" w:rsidRPr="005A54CD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5A54CD">
              <w:rPr>
                <w:rFonts w:ascii="Times New Roman" w:hAnsi="Times New Roman" w:cs="Times New Roman"/>
                <w:szCs w:val="24"/>
                <w:lang w:bidi="ru-RU"/>
              </w:rPr>
              <w:t xml:space="preserve">Нет </w:t>
            </w:r>
          </w:p>
        </w:tc>
      </w:tr>
      <w:tr w:rsidR="001235F0" w14:paraId="2427BFC1" w14:textId="77777777" w:rsidTr="004E33C5">
        <w:tc>
          <w:tcPr>
            <w:tcW w:w="4254" w:type="dxa"/>
          </w:tcPr>
          <w:p w14:paraId="5077EA6F" w14:textId="77777777" w:rsidR="001235F0" w:rsidRDefault="001235F0" w:rsidP="004E33C5">
            <w:pPr>
              <w:pStyle w:val="1"/>
              <w:numPr>
                <w:ilvl w:val="1"/>
                <w:numId w:val="1"/>
              </w:numPr>
              <w:spacing w:after="0"/>
              <w:ind w:left="74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68684A">
              <w:rPr>
                <w:rFonts w:ascii="Times New Roman" w:eastAsia="Times New Roman" w:hAnsi="Times New Roman" w:cs="Times New Roman"/>
                <w:sz w:val="24"/>
                <w:szCs w:val="24"/>
              </w:rPr>
              <w:t>Наличие помещений с постоянным пребыванием людей</w:t>
            </w:r>
          </w:p>
        </w:tc>
        <w:tc>
          <w:tcPr>
            <w:tcW w:w="5557" w:type="dxa"/>
          </w:tcPr>
          <w:p w14:paraId="2369928C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szCs w:val="24"/>
                <w:lang w:bidi="ru-RU"/>
              </w:rPr>
              <w:t>Присутствуют</w:t>
            </w:r>
          </w:p>
        </w:tc>
      </w:tr>
      <w:tr w:rsidR="001235F0" w14:paraId="505C095A" w14:textId="77777777" w:rsidTr="004E33C5">
        <w:tc>
          <w:tcPr>
            <w:tcW w:w="4254" w:type="dxa"/>
          </w:tcPr>
          <w:p w14:paraId="23F4201D" w14:textId="77777777" w:rsidR="001235F0" w:rsidRPr="00ED4CC5" w:rsidRDefault="001235F0" w:rsidP="004E33C5">
            <w:pPr>
              <w:pStyle w:val="1"/>
              <w:numPr>
                <w:ilvl w:val="1"/>
                <w:numId w:val="1"/>
              </w:numPr>
              <w:spacing w:after="0"/>
              <w:ind w:left="743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 xml:space="preserve"> Уровень отве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тственности зданий и сооружений</w:t>
            </w:r>
          </w:p>
        </w:tc>
        <w:tc>
          <w:tcPr>
            <w:tcW w:w="5557" w:type="dxa"/>
          </w:tcPr>
          <w:p w14:paraId="6780B992" w14:textId="77777777" w:rsidR="001235F0" w:rsidRPr="00ED4CC5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>Нормальный</w:t>
            </w:r>
            <w:r>
              <w:rPr>
                <w:rFonts w:ascii="Times New Roman" w:hAnsi="Times New Roman" w:cs="Times New Roman"/>
                <w:szCs w:val="24"/>
              </w:rPr>
              <w:t xml:space="preserve">. </w:t>
            </w:r>
            <w:r w:rsidRPr="00EC2444">
              <w:rPr>
                <w:rFonts w:ascii="Times New Roman" w:hAnsi="Times New Roman" w:cs="Times New Roman"/>
                <w:szCs w:val="24"/>
              </w:rPr>
              <w:t>Коэффициент надёжности по ответственности – 1,0.</w:t>
            </w:r>
          </w:p>
        </w:tc>
      </w:tr>
      <w:tr w:rsidR="001235F0" w14:paraId="6CDB5F55" w14:textId="77777777" w:rsidTr="004E33C5">
        <w:trPr>
          <w:trHeight w:val="90"/>
        </w:trPr>
        <w:tc>
          <w:tcPr>
            <w:tcW w:w="4254" w:type="dxa"/>
          </w:tcPr>
          <w:p w14:paraId="75DFB070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Предполагаемые техногенные воздействия объекта на окружающую среду.</w:t>
            </w:r>
          </w:p>
        </w:tc>
        <w:tc>
          <w:tcPr>
            <w:tcW w:w="5557" w:type="dxa"/>
          </w:tcPr>
          <w:p w14:paraId="2180A45D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При выполнении строительно-монтажных работ:</w:t>
            </w:r>
          </w:p>
          <w:p w14:paraId="5F2E3802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- шумовое воздействие при работе строительных машин и механизмов;</w:t>
            </w:r>
          </w:p>
          <w:p w14:paraId="0B2795B9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- нарушение почвенного покрова;</w:t>
            </w:r>
          </w:p>
          <w:p w14:paraId="08A78A64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- выбросы газов отработанного топлива строительных машин;</w:t>
            </w:r>
          </w:p>
          <w:p w14:paraId="1E74C9F0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- отходы строительных материалов.</w:t>
            </w:r>
          </w:p>
          <w:p w14:paraId="0173CB17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При эксплуатации:</w:t>
            </w:r>
          </w:p>
          <w:p w14:paraId="5242EF18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68684A">
              <w:rPr>
                <w:rFonts w:ascii="Times New Roman" w:hAnsi="Times New Roman" w:cs="Times New Roman"/>
                <w:szCs w:val="24"/>
              </w:rPr>
              <w:t>- выбросы газов от работы автотранспорта на автостоянке.</w:t>
            </w:r>
          </w:p>
        </w:tc>
      </w:tr>
      <w:tr w:rsidR="001235F0" w14:paraId="244E3E4A" w14:textId="77777777" w:rsidTr="004E33C5">
        <w:tc>
          <w:tcPr>
            <w:tcW w:w="4254" w:type="dxa"/>
          </w:tcPr>
          <w:p w14:paraId="36E52F99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Данные о границах площадки </w:t>
            </w:r>
          </w:p>
        </w:tc>
        <w:tc>
          <w:tcPr>
            <w:tcW w:w="5557" w:type="dxa"/>
          </w:tcPr>
          <w:p w14:paraId="115FD3D5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Изыскания выполнить согласно Приложению 1.</w:t>
            </w:r>
          </w:p>
        </w:tc>
      </w:tr>
      <w:tr w:rsidR="001235F0" w14:paraId="7AA10F32" w14:textId="77777777" w:rsidTr="004E33C5">
        <w:tc>
          <w:tcPr>
            <w:tcW w:w="4254" w:type="dxa"/>
          </w:tcPr>
          <w:p w14:paraId="68B8614A" w14:textId="5CAD2B99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Краткая техническая характеристика объект</w:t>
            </w:r>
            <w:r w:rsidR="008D4A63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включая размеры проектируемых зданий и сооружений</w:t>
            </w:r>
          </w:p>
        </w:tc>
        <w:tc>
          <w:tcPr>
            <w:tcW w:w="5557" w:type="dxa"/>
          </w:tcPr>
          <w:p w14:paraId="3CAD0C66" w14:textId="3F6D1718" w:rsidR="001235F0" w:rsidRPr="008D4A63" w:rsidRDefault="00F759CC" w:rsidP="001235F0">
            <w:pPr>
              <w:jc w:val="both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F759CC">
              <w:rPr>
                <w:rFonts w:ascii="Times New Roman" w:hAnsi="Times New Roman" w:cs="Times New Roman"/>
                <w:szCs w:val="24"/>
                <w:lang w:eastAsia="ru-RU"/>
              </w:rPr>
              <w:t xml:space="preserve">Склад №1, </w:t>
            </w:r>
            <w:r w:rsidR="008D4A63">
              <w:rPr>
                <w:rFonts w:ascii="Times New Roman" w:hAnsi="Times New Roman" w:cs="Times New Roman"/>
                <w:szCs w:val="24"/>
                <w:lang w:eastAsia="ru-RU"/>
              </w:rPr>
              <w:t>с</w:t>
            </w:r>
            <w:r w:rsidRPr="00F759CC">
              <w:rPr>
                <w:rFonts w:ascii="Times New Roman" w:hAnsi="Times New Roman" w:cs="Times New Roman"/>
                <w:szCs w:val="24"/>
                <w:lang w:eastAsia="ru-RU"/>
              </w:rPr>
              <w:t xml:space="preserve">клад №2, </w:t>
            </w:r>
            <w:r w:rsidR="008D4A63">
              <w:rPr>
                <w:rFonts w:ascii="Times New Roman" w:hAnsi="Times New Roman" w:cs="Times New Roman"/>
                <w:szCs w:val="24"/>
                <w:lang w:eastAsia="ru-RU"/>
              </w:rPr>
              <w:t>к</w:t>
            </w:r>
            <w:r w:rsidRPr="00F759CC">
              <w:rPr>
                <w:rFonts w:ascii="Times New Roman" w:hAnsi="Times New Roman" w:cs="Times New Roman"/>
                <w:szCs w:val="24"/>
                <w:lang w:eastAsia="ru-RU"/>
              </w:rPr>
              <w:t xml:space="preserve">араульное помещение» (КПП), </w:t>
            </w:r>
            <w:r w:rsidR="008D4A63">
              <w:rPr>
                <w:rFonts w:ascii="Times New Roman" w:hAnsi="Times New Roman" w:cs="Times New Roman"/>
                <w:szCs w:val="24"/>
                <w:lang w:eastAsia="ru-RU"/>
              </w:rPr>
              <w:t>р</w:t>
            </w:r>
            <w:r w:rsidRPr="00F759CC">
              <w:rPr>
                <w:rFonts w:ascii="Times New Roman" w:hAnsi="Times New Roman" w:cs="Times New Roman"/>
                <w:szCs w:val="24"/>
                <w:lang w:eastAsia="ru-RU"/>
              </w:rPr>
              <w:t xml:space="preserve">азгрузочная платформа, </w:t>
            </w:r>
            <w:r w:rsidR="008D4A63">
              <w:rPr>
                <w:rFonts w:ascii="Times New Roman" w:hAnsi="Times New Roman" w:cs="Times New Roman"/>
                <w:szCs w:val="24"/>
                <w:lang w:eastAsia="ru-RU"/>
              </w:rPr>
              <w:t>д</w:t>
            </w:r>
            <w:r w:rsidRPr="00F759CC">
              <w:rPr>
                <w:rFonts w:ascii="Times New Roman" w:hAnsi="Times New Roman" w:cs="Times New Roman"/>
                <w:szCs w:val="24"/>
                <w:lang w:eastAsia="ru-RU"/>
              </w:rPr>
              <w:t xml:space="preserve">ороги и площадки, </w:t>
            </w:r>
            <w:r w:rsidR="008D4A63">
              <w:rPr>
                <w:rFonts w:ascii="Times New Roman" w:hAnsi="Times New Roman" w:cs="Times New Roman"/>
                <w:szCs w:val="24"/>
                <w:lang w:eastAsia="ru-RU"/>
              </w:rPr>
              <w:t>ж</w:t>
            </w:r>
            <w:r w:rsidRPr="00F759CC">
              <w:rPr>
                <w:rFonts w:ascii="Times New Roman" w:hAnsi="Times New Roman" w:cs="Times New Roman"/>
                <w:szCs w:val="24"/>
                <w:lang w:eastAsia="ru-RU"/>
              </w:rPr>
              <w:t>елезобетонное ограждение новой зоны</w:t>
            </w:r>
            <w:r>
              <w:rPr>
                <w:rFonts w:ascii="Times New Roman" w:hAnsi="Times New Roman" w:cs="Times New Roman"/>
                <w:szCs w:val="24"/>
                <w:lang w:eastAsia="ru-RU"/>
              </w:rPr>
              <w:t xml:space="preserve">. </w:t>
            </w:r>
            <w:r w:rsidR="001235F0" w:rsidRPr="008D4A63">
              <w:rPr>
                <w:rFonts w:ascii="Times New Roman" w:hAnsi="Times New Roman" w:cs="Times New Roman"/>
                <w:szCs w:val="24"/>
                <w:lang w:eastAsia="ru-RU"/>
              </w:rPr>
              <w:t>Основные показатели (площадь застройки здани</w:t>
            </w:r>
            <w:r w:rsidR="008D4A63">
              <w:rPr>
                <w:rFonts w:ascii="Times New Roman" w:hAnsi="Times New Roman" w:cs="Times New Roman"/>
                <w:szCs w:val="24"/>
                <w:lang w:eastAsia="ru-RU"/>
              </w:rPr>
              <w:t>й</w:t>
            </w:r>
            <w:r w:rsidR="001235F0" w:rsidRPr="008D4A63">
              <w:rPr>
                <w:rFonts w:ascii="Times New Roman" w:hAnsi="Times New Roman" w:cs="Times New Roman"/>
                <w:szCs w:val="24"/>
                <w:lang w:eastAsia="ru-RU"/>
              </w:rPr>
              <w:t>, общая площадь здани</w:t>
            </w:r>
            <w:r w:rsidR="008D4A63">
              <w:rPr>
                <w:rFonts w:ascii="Times New Roman" w:hAnsi="Times New Roman" w:cs="Times New Roman"/>
                <w:szCs w:val="24"/>
                <w:lang w:eastAsia="ru-RU"/>
              </w:rPr>
              <w:t>й</w:t>
            </w:r>
            <w:r w:rsidR="001235F0" w:rsidRPr="008D4A63">
              <w:rPr>
                <w:rFonts w:ascii="Times New Roman" w:hAnsi="Times New Roman" w:cs="Times New Roman"/>
                <w:szCs w:val="24"/>
                <w:lang w:eastAsia="ru-RU"/>
              </w:rPr>
              <w:t>, строительный объем здани</w:t>
            </w:r>
            <w:r w:rsidR="008D4A63">
              <w:rPr>
                <w:rFonts w:ascii="Times New Roman" w:hAnsi="Times New Roman" w:cs="Times New Roman"/>
                <w:szCs w:val="24"/>
                <w:lang w:eastAsia="ru-RU"/>
              </w:rPr>
              <w:t>й и т.д.</w:t>
            </w:r>
            <w:r w:rsidR="001235F0" w:rsidRPr="008D4A63">
              <w:rPr>
                <w:rFonts w:ascii="Times New Roman" w:hAnsi="Times New Roman" w:cs="Times New Roman"/>
                <w:szCs w:val="24"/>
                <w:lang w:eastAsia="ru-RU"/>
              </w:rPr>
              <w:t>) определяются проектной документацией.</w:t>
            </w:r>
          </w:p>
          <w:p w14:paraId="55C17B39" w14:textId="77777777" w:rsidR="001235F0" w:rsidRP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color w:val="FF0000"/>
                <w:szCs w:val="24"/>
                <w:highlight w:val="yellow"/>
              </w:rPr>
            </w:pPr>
            <w:r w:rsidRPr="008D4A63">
              <w:rPr>
                <w:rFonts w:ascii="Times New Roman" w:hAnsi="Times New Roman" w:cs="Times New Roman"/>
                <w:szCs w:val="24"/>
                <w:lang w:eastAsia="ru-RU"/>
              </w:rPr>
              <w:t>Этажность здания — определяется проектом.</w:t>
            </w:r>
          </w:p>
        </w:tc>
      </w:tr>
      <w:tr w:rsidR="001235F0" w14:paraId="5A7B07D4" w14:textId="77777777" w:rsidTr="004E33C5">
        <w:tc>
          <w:tcPr>
            <w:tcW w:w="4254" w:type="dxa"/>
          </w:tcPr>
          <w:p w14:paraId="0FD0FB09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Дополнительные требования к выполнению отдельных видов работ в составе инженерных изысканий с учетом отраслевой специфики проектируемого здания или сооружения (в случае, если такие требования предъявляются</w:t>
            </w:r>
          </w:p>
        </w:tc>
        <w:tc>
          <w:tcPr>
            <w:tcW w:w="5557" w:type="dxa"/>
          </w:tcPr>
          <w:p w14:paraId="5F3B4423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Работы выполнять в соответствии со СНиП 12-03-2001. Безопасность труда в строительстве. Часть 1. Общие требования М.: Госстрой России, 2001, СНиП 12-04-2002. Безопасность труда в строительстве. Часть 2. Строительное производство. М.: Госстрой России, 2002.</w:t>
            </w:r>
          </w:p>
          <w:p w14:paraId="7FB1D192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Инструкция по охране труда при проведении полевых работ. Общие требования безопасности.</w:t>
            </w:r>
          </w:p>
          <w:p w14:paraId="63C1CC97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Постановление Правительства РФ от </w:t>
            </w:r>
            <w:r w:rsidRPr="0068684A">
              <w:rPr>
                <w:rFonts w:ascii="Times New Roman" w:hAnsi="Times New Roman" w:cs="Times New Roman"/>
                <w:szCs w:val="24"/>
              </w:rPr>
              <w:t>07.10.2020 N 1614</w:t>
            </w:r>
            <w:r>
              <w:rPr>
                <w:rFonts w:ascii="Times New Roman" w:hAnsi="Times New Roman" w:cs="Times New Roman"/>
                <w:szCs w:val="24"/>
              </w:rPr>
              <w:t xml:space="preserve"> «Об утверждении Правил пожарной безопасности в лесах».</w:t>
            </w:r>
          </w:p>
          <w:p w14:paraId="1CD2B51E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Правила безопасности при геологоразведочных работах ПБ 08-37-93 с изменениями и дополнениями. Раздел 2. Работа в полевых условиях.</w:t>
            </w:r>
          </w:p>
        </w:tc>
      </w:tr>
      <w:tr w:rsidR="001235F0" w14:paraId="24264BD0" w14:textId="77777777" w:rsidTr="004E33C5">
        <w:tc>
          <w:tcPr>
            <w:tcW w:w="4254" w:type="dxa"/>
          </w:tcPr>
          <w:p w14:paraId="3CE8383E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Наличие предполагаемых опасных природных процессов и явлений, многолетнемерзлых и специфических грунтов на территории расположения объекта.</w:t>
            </w:r>
          </w:p>
        </w:tc>
        <w:tc>
          <w:tcPr>
            <w:tcW w:w="5557" w:type="dxa"/>
          </w:tcPr>
          <w:p w14:paraId="33C26F67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Определить при изысканиях.</w:t>
            </w:r>
          </w:p>
          <w:p w14:paraId="453883D5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1235F0" w14:paraId="52D82C70" w14:textId="77777777" w:rsidTr="004E33C5">
        <w:tc>
          <w:tcPr>
            <w:tcW w:w="4254" w:type="dxa"/>
          </w:tcPr>
          <w:p w14:paraId="6C371E56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о необходимости научного сопровождения инженерных изысканий (для объектов повышенного уровня ответственности, а также для объектов нормального уровня ответственности, строительство которых планируется на территории со сложными природными и техногенными условиями) и проведения дополнительных исследований, не предусмотренных требованиями нормативных документов (НД) обязательного применения (в случае, если такое требование предъявляется)</w:t>
            </w:r>
          </w:p>
        </w:tc>
        <w:tc>
          <w:tcPr>
            <w:tcW w:w="5557" w:type="dxa"/>
          </w:tcPr>
          <w:p w14:paraId="1993B6CA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D02296">
              <w:rPr>
                <w:rFonts w:ascii="Times New Roman" w:hAnsi="Times New Roman" w:cs="Times New Roman"/>
                <w:szCs w:val="24"/>
              </w:rPr>
              <w:t>Необходимо определить при изысканиях</w:t>
            </w:r>
          </w:p>
        </w:tc>
      </w:tr>
      <w:tr w:rsidR="001235F0" w14:paraId="7D243036" w14:textId="77777777" w:rsidTr="004E33C5">
        <w:trPr>
          <w:trHeight w:val="5089"/>
        </w:trPr>
        <w:tc>
          <w:tcPr>
            <w:tcW w:w="4254" w:type="dxa"/>
          </w:tcPr>
          <w:p w14:paraId="4A2DA259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к точности и обеспеченности необходимых данных и характеристик при инженерных изысканиях, превышающие предусмотренные требованиями НД обязательного применения (в случае, если такие требования предъявляются</w:t>
            </w:r>
          </w:p>
        </w:tc>
        <w:tc>
          <w:tcPr>
            <w:tcW w:w="5557" w:type="dxa"/>
          </w:tcPr>
          <w:p w14:paraId="53BA0C1E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Материалы инженерно-гидрометеорологических изысканий должны содержать:</w:t>
            </w:r>
          </w:p>
          <w:p w14:paraId="236FC84C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– уточнение инженерно-гидрометеорологических условий выбранной площадки строительства (направления достоверности характеристик гидрологического режима водных объектов и климатических условий района (территории);</w:t>
            </w:r>
          </w:p>
          <w:p w14:paraId="1263C695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– выявление воздействия опасных гидрометеорологических процессов и явлений с определением их характеристик для обоснования проектных и строительных мероприятий по инженерной защите проектируемых объектов;</w:t>
            </w:r>
          </w:p>
          <w:p w14:paraId="18C5F3BC" w14:textId="77777777" w:rsidR="001235F0" w:rsidRDefault="001235F0" w:rsidP="004E33C5">
            <w:pPr>
              <w:pStyle w:val="1"/>
              <w:ind w:left="99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 обоснование выбора основных параметров сооружений и определение гидрометеорологических условий их эксплуатации.</w:t>
            </w:r>
          </w:p>
        </w:tc>
      </w:tr>
      <w:tr w:rsidR="001235F0" w14:paraId="62EE2717" w14:textId="77777777" w:rsidTr="004E33C5">
        <w:tc>
          <w:tcPr>
            <w:tcW w:w="4254" w:type="dxa"/>
          </w:tcPr>
          <w:p w14:paraId="705A7B4E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к составлению прогноза изменения природных условий.</w:t>
            </w:r>
          </w:p>
        </w:tc>
        <w:tc>
          <w:tcPr>
            <w:tcW w:w="5557" w:type="dxa"/>
          </w:tcPr>
          <w:p w14:paraId="5A394A8F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Отсутствуют</w:t>
            </w:r>
          </w:p>
        </w:tc>
      </w:tr>
      <w:tr w:rsidR="001235F0" w14:paraId="483C953F" w14:textId="77777777" w:rsidTr="004E33C5">
        <w:tc>
          <w:tcPr>
            <w:tcW w:w="4254" w:type="dxa"/>
          </w:tcPr>
          <w:p w14:paraId="655E80B5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Требования о подготовке предложений и рекомендаций для принятия решений по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организации инженерной защиты территории, зданий и сооружений от опасных природных процессов и техногенных воздействий и устранению или ослаблению их влияния</w:t>
            </w:r>
          </w:p>
        </w:tc>
        <w:tc>
          <w:tcPr>
            <w:tcW w:w="5557" w:type="dxa"/>
          </w:tcPr>
          <w:p w14:paraId="757C9A69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B97BDF">
              <w:rPr>
                <w:rFonts w:ascii="Times New Roman" w:hAnsi="Times New Roman" w:cs="Times New Roman"/>
                <w:szCs w:val="24"/>
              </w:rPr>
              <w:lastRenderedPageBreak/>
              <w:t>Необходимо определить при изысканиях</w:t>
            </w:r>
          </w:p>
        </w:tc>
      </w:tr>
      <w:tr w:rsidR="001235F0" w14:paraId="272A9FBF" w14:textId="77777777" w:rsidTr="004E33C5">
        <w:tc>
          <w:tcPr>
            <w:tcW w:w="4254" w:type="dxa"/>
          </w:tcPr>
          <w:p w14:paraId="57366954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обеспечению контроля качества при выполнении инженерных изысканий.</w:t>
            </w:r>
          </w:p>
        </w:tc>
        <w:tc>
          <w:tcPr>
            <w:tcW w:w="5557" w:type="dxa"/>
          </w:tcPr>
          <w:p w14:paraId="5D739461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Контроль качества проведения инженерных изысканий на всех стадиях выполнения работ осуществить отделом инженерных изысканий под общим руководством главного специалиста по инженерной экологии.</w:t>
            </w:r>
          </w:p>
          <w:p w14:paraId="3610376A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Верстку отчета, оформление текстовых и графических приложений выполнить в соответствии с требованиями п. 7 СП 47.13330.2016, </w:t>
            </w:r>
            <w:r w:rsidRPr="00214E0F">
              <w:rPr>
                <w:rFonts w:ascii="Times New Roman" w:hAnsi="Times New Roman" w:cs="Times New Roman"/>
                <w:szCs w:val="24"/>
              </w:rPr>
              <w:t>ГОСТ 21.301-2014</w:t>
            </w:r>
            <w:r>
              <w:rPr>
                <w:rFonts w:ascii="Times New Roman" w:hAnsi="Times New Roman" w:cs="Times New Roman"/>
                <w:szCs w:val="24"/>
              </w:rPr>
              <w:t>.</w:t>
            </w:r>
          </w:p>
        </w:tc>
      </w:tr>
      <w:tr w:rsidR="001235F0" w14:paraId="20399ABE" w14:textId="77777777" w:rsidTr="004E33C5">
        <w:tc>
          <w:tcPr>
            <w:tcW w:w="4254" w:type="dxa"/>
          </w:tcPr>
          <w:p w14:paraId="293F2BBE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к составу, форме и формату предоставления результатов инженерных изысканий, порядку их передачи заказчику.</w:t>
            </w:r>
          </w:p>
        </w:tc>
        <w:tc>
          <w:tcPr>
            <w:tcW w:w="5557" w:type="dxa"/>
          </w:tcPr>
          <w:p w14:paraId="777DEB31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Материалы и результаты инженерных изысканий должны соответствовать требованиям СП 47.13330.2016, СП 11-103-97.</w:t>
            </w:r>
          </w:p>
          <w:p w14:paraId="34B4A878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Сроки предоставления документации в соответствии с календарным планом работ.</w:t>
            </w:r>
          </w:p>
          <w:p w14:paraId="11AFCC34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Отчетная документация предоставляется согласно договору.</w:t>
            </w:r>
          </w:p>
        </w:tc>
      </w:tr>
      <w:tr w:rsidR="001235F0" w14:paraId="2BDE4074" w14:textId="77777777" w:rsidTr="004E33C5">
        <w:tc>
          <w:tcPr>
            <w:tcW w:w="4254" w:type="dxa"/>
          </w:tcPr>
          <w:p w14:paraId="5CF2392C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Перечень передаваемых заказчиком во временное пользование исполнителю инженерных изысканий, результатов ранее выполненных инженерных изысканий и исследований, данных о наблюдавшихся осложнениях в процессе строительства и эксплуатации, в том числе деформациях и аварийных ситуациях</w:t>
            </w:r>
          </w:p>
        </w:tc>
        <w:tc>
          <w:tcPr>
            <w:tcW w:w="5557" w:type="dxa"/>
          </w:tcPr>
          <w:p w14:paraId="53883822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Результаты ранее выполненных изысканий отсутствуют. </w:t>
            </w:r>
          </w:p>
        </w:tc>
      </w:tr>
      <w:tr w:rsidR="001235F0" w14:paraId="211D3C33" w14:textId="77777777" w:rsidTr="004E33C5">
        <w:tc>
          <w:tcPr>
            <w:tcW w:w="4254" w:type="dxa"/>
          </w:tcPr>
          <w:p w14:paraId="085B5C4A" w14:textId="77777777" w:rsidR="001235F0" w:rsidRPr="00FD656A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FD656A">
              <w:rPr>
                <w:rFonts w:ascii="Times New Roman" w:hAnsi="Times New Roman" w:cs="Times New Roman"/>
                <w:sz w:val="24"/>
                <w:szCs w:val="24"/>
              </w:rPr>
              <w:t>Требования к форме предоставления результатов инженерных изысканий, позволяющей осуществлять их использование при формировании и ведении информационной модели (при необходимости)</w:t>
            </w:r>
          </w:p>
        </w:tc>
        <w:tc>
          <w:tcPr>
            <w:tcW w:w="5557" w:type="dxa"/>
          </w:tcPr>
          <w:p w14:paraId="33F03490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Отсутствуют</w:t>
            </w:r>
          </w:p>
        </w:tc>
      </w:tr>
      <w:tr w:rsidR="001235F0" w14:paraId="6E4D1385" w14:textId="77777777" w:rsidTr="004E33C5">
        <w:tc>
          <w:tcPr>
            <w:tcW w:w="4254" w:type="dxa"/>
          </w:tcPr>
          <w:p w14:paraId="799B39BB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Перечень нормативных правовых актов, НД, в соответствии с требованиями которых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необходимо выполнять инженерные изыскания</w:t>
            </w:r>
          </w:p>
        </w:tc>
        <w:tc>
          <w:tcPr>
            <w:tcW w:w="5557" w:type="dxa"/>
          </w:tcPr>
          <w:p w14:paraId="5302A688" w14:textId="77777777" w:rsidR="001235F0" w:rsidRDefault="001235F0" w:rsidP="004E33C5">
            <w:pPr>
              <w:pStyle w:val="1"/>
              <w:numPr>
                <w:ilvl w:val="0"/>
                <w:numId w:val="2"/>
              </w:numPr>
              <w:spacing w:after="0"/>
              <w:ind w:left="210" w:hanging="28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СП 47.13330.2016 «Инженерные изыскания для строительства. Основные положения»;</w:t>
            </w:r>
          </w:p>
          <w:p w14:paraId="27BB82F4" w14:textId="77777777" w:rsidR="001235F0" w:rsidRDefault="001235F0" w:rsidP="004E33C5">
            <w:pPr>
              <w:pStyle w:val="1"/>
              <w:numPr>
                <w:ilvl w:val="0"/>
                <w:numId w:val="2"/>
              </w:numPr>
              <w:spacing w:after="0"/>
              <w:ind w:left="-77" w:firstLine="5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СП 11-103-97 «Инженерно-гидрометеорологические изыскания для строительства»;</w:t>
            </w:r>
          </w:p>
          <w:p w14:paraId="5F9B926C" w14:textId="77777777" w:rsidR="001235F0" w:rsidRDefault="001235F0" w:rsidP="004E33C5">
            <w:pPr>
              <w:pStyle w:val="1"/>
              <w:numPr>
                <w:ilvl w:val="0"/>
                <w:numId w:val="2"/>
              </w:numPr>
              <w:spacing w:after="0"/>
              <w:ind w:left="-77" w:firstLine="5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ГОСТ 21.301-2014 «Основные требования к оформлению отчётной документации по инженерным изысканиям».</w:t>
            </w:r>
          </w:p>
        </w:tc>
      </w:tr>
      <w:tr w:rsidR="001235F0" w14:paraId="65085430" w14:textId="77777777" w:rsidTr="004E33C5">
        <w:tc>
          <w:tcPr>
            <w:tcW w:w="4254" w:type="dxa"/>
          </w:tcPr>
          <w:p w14:paraId="1DF2D0CD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Срок выполнения работ</w:t>
            </w:r>
          </w:p>
        </w:tc>
        <w:tc>
          <w:tcPr>
            <w:tcW w:w="5557" w:type="dxa"/>
          </w:tcPr>
          <w:p w14:paraId="07410924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Согласно договору</w:t>
            </w:r>
          </w:p>
        </w:tc>
      </w:tr>
      <w:tr w:rsidR="001235F0" w14:paraId="0034D608" w14:textId="77777777" w:rsidTr="004E33C5">
        <w:tc>
          <w:tcPr>
            <w:tcW w:w="4254" w:type="dxa"/>
          </w:tcPr>
          <w:p w14:paraId="0B92926D" w14:textId="77777777" w:rsidR="001235F0" w:rsidRDefault="001235F0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Приложения</w:t>
            </w:r>
          </w:p>
        </w:tc>
        <w:tc>
          <w:tcPr>
            <w:tcW w:w="5557" w:type="dxa"/>
          </w:tcPr>
          <w:p w14:paraId="11082309" w14:textId="77777777" w:rsidR="001235F0" w:rsidRDefault="001235F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Приложение 1. Схема расположения проектируемого объекта</w:t>
            </w:r>
          </w:p>
        </w:tc>
      </w:tr>
    </w:tbl>
    <w:p w14:paraId="0603A882" w14:textId="77777777" w:rsidR="001235F0" w:rsidRDefault="001235F0" w:rsidP="001235F0"/>
    <w:p w14:paraId="48EB01EE" w14:textId="77777777" w:rsidR="00F759CC" w:rsidRDefault="001235F0" w:rsidP="00F759CC">
      <w:r>
        <w:rPr>
          <w:rFonts w:ascii="Times New Roman" w:hAnsi="Times New Roman" w:cs="Times New Roman"/>
        </w:rPr>
        <w:t xml:space="preserve">Главный инженер проекта                                             ______________ / </w:t>
      </w:r>
      <w:r w:rsidR="00F759CC">
        <w:rPr>
          <w:rFonts w:ascii="Times New Roman" w:hAnsi="Times New Roman" w:cs="Times New Roman"/>
          <w:szCs w:val="22"/>
        </w:rPr>
        <w:t>Фонарев В.А</w:t>
      </w:r>
    </w:p>
    <w:p w14:paraId="55642E29" w14:textId="7AB5F29B" w:rsidR="001235F0" w:rsidRDefault="001235F0" w:rsidP="001235F0">
      <w:pPr>
        <w:rPr>
          <w:rFonts w:ascii="Times New Roman" w:hAnsi="Times New Roman" w:cs="Times New Roman"/>
        </w:rPr>
      </w:pPr>
    </w:p>
    <w:p w14:paraId="7F4BC62D" w14:textId="77777777" w:rsidR="001235F0" w:rsidRDefault="001235F0">
      <w:pPr>
        <w:sectPr w:rsidR="001235F0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18FE99E5" w14:textId="77777777" w:rsidR="00455CE0" w:rsidRPr="001235F0" w:rsidRDefault="001235F0" w:rsidP="001235F0">
      <w:pPr>
        <w:jc w:val="right"/>
        <w:rPr>
          <w:rFonts w:ascii="Times New Roman" w:hAnsi="Times New Roman" w:cs="Times New Roman"/>
        </w:rPr>
      </w:pPr>
      <w:r w:rsidRPr="001235F0">
        <w:rPr>
          <w:rFonts w:ascii="Times New Roman" w:hAnsi="Times New Roman" w:cs="Times New Roman"/>
        </w:rPr>
        <w:lastRenderedPageBreak/>
        <w:t>Приложение 1</w:t>
      </w:r>
    </w:p>
    <w:p w14:paraId="7A62AF3E" w14:textId="77777777" w:rsidR="001235F0" w:rsidRPr="001235F0" w:rsidRDefault="001235F0">
      <w:pPr>
        <w:rPr>
          <w:rFonts w:ascii="Times New Roman" w:hAnsi="Times New Roman" w:cs="Times New Roman"/>
        </w:rPr>
      </w:pPr>
    </w:p>
    <w:p w14:paraId="36E9E18C" w14:textId="77777777" w:rsidR="001235F0" w:rsidRDefault="001235F0" w:rsidP="001235F0">
      <w:pPr>
        <w:jc w:val="center"/>
        <w:rPr>
          <w:rFonts w:ascii="Times New Roman" w:hAnsi="Times New Roman" w:cs="Times New Roman"/>
        </w:rPr>
      </w:pPr>
      <w:r w:rsidRPr="001235F0">
        <w:rPr>
          <w:rFonts w:ascii="Times New Roman" w:hAnsi="Times New Roman" w:cs="Times New Roman"/>
        </w:rPr>
        <w:t>Схема расположения проектируемого объекта</w:t>
      </w:r>
    </w:p>
    <w:p w14:paraId="457E93CC" w14:textId="77777777" w:rsidR="001235F0" w:rsidRDefault="001235F0" w:rsidP="001235F0">
      <w:pPr>
        <w:jc w:val="center"/>
        <w:rPr>
          <w:rFonts w:ascii="Times New Roman" w:hAnsi="Times New Roman" w:cs="Times New Roman"/>
        </w:rPr>
      </w:pPr>
    </w:p>
    <w:p w14:paraId="23F8CE15" w14:textId="77777777" w:rsidR="001235F0" w:rsidRPr="001235F0" w:rsidRDefault="001235F0" w:rsidP="001235F0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B06AE5C" wp14:editId="6A5BB1C5">
            <wp:extent cx="8306370" cy="5872595"/>
            <wp:effectExtent l="0" t="0" r="0" b="0"/>
            <wp:docPr id="1" name="Рисунок 1" descr="\\srv-tex.techno.local\ТЕХНОЛОГИЯ\07_ИЗЫСКАНИЯ\01_ИЗЫСКАНИЯ\23.xxx-ИНЖ КБМ\04_ЗАДАНИЯ\2_Геология\Границы 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srv-tex.techno.local\ТЕХНОЛОГИЯ\07_ИЗЫСКАНИЯ\01_ИЗЫСКАНИЯ\23.xxx-ИНЖ КБМ\04_ЗАДАНИЯ\2_Геология\Границы ИИ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3128" cy="5877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235F0" w:rsidRPr="001235F0" w:rsidSect="001235F0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9D101FF"/>
    <w:multiLevelType w:val="multilevel"/>
    <w:tmpl w:val="59D101F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14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7E8750EA"/>
    <w:multiLevelType w:val="multilevel"/>
    <w:tmpl w:val="7E8750EA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2EE0"/>
    <w:rsid w:val="00092EE0"/>
    <w:rsid w:val="001235F0"/>
    <w:rsid w:val="00455CE0"/>
    <w:rsid w:val="005A54CD"/>
    <w:rsid w:val="008D4A63"/>
    <w:rsid w:val="00F759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619D1A"/>
  <w15:chartTrackingRefBased/>
  <w15:docId w15:val="{F8DFF515-9682-442B-BF3C-24FEC6FF9C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67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67"/>
    <w:qFormat/>
    <w:rsid w:val="001235F0"/>
    <w:pPr>
      <w:spacing w:after="0" w:line="240" w:lineRule="auto"/>
    </w:pPr>
    <w:rPr>
      <w:rFonts w:ascii="Arial" w:eastAsia="Times New Roman" w:hAnsi="Arial" w:cs="Arial"/>
      <w:sz w:val="24"/>
      <w:szCs w:val="20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uiPriority w:val="34"/>
    <w:qFormat/>
    <w:rsid w:val="001235F0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6</Pages>
  <Words>1101</Words>
  <Characters>6280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Никита Чернов</dc:creator>
  <cp:keywords/>
  <dc:description/>
  <cp:lastModifiedBy>Павел Трефилов</cp:lastModifiedBy>
  <cp:revision>3</cp:revision>
  <dcterms:created xsi:type="dcterms:W3CDTF">2023-02-07T10:51:00Z</dcterms:created>
  <dcterms:modified xsi:type="dcterms:W3CDTF">2023-02-14T13:16:00Z</dcterms:modified>
</cp:coreProperties>
</file>